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1" w:rsidRDefault="00B43CA1" w:rsidP="00B43CA1">
      <w:pPr>
        <w:rPr>
          <w:sz w:val="52"/>
          <w:szCs w:val="52"/>
        </w:rPr>
      </w:pPr>
    </w:p>
    <w:p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</w:t>
      </w:r>
      <w:r w:rsidR="00C06827">
        <w:rPr>
          <w:noProof/>
        </w:rPr>
        <w:drawing>
          <wp:inline distT="0" distB="0" distL="0" distR="0" wp14:anchorId="7D0D0916" wp14:editId="5DF5C1D8">
            <wp:extent cx="3402330" cy="2552700"/>
            <wp:effectExtent l="0" t="0" r="762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E3">
        <w:rPr>
          <w:sz w:val="52"/>
          <w:szCs w:val="52"/>
        </w:rPr>
        <w:t xml:space="preserve">    </w:t>
      </w:r>
      <w:r w:rsidR="0071688A">
        <w:rPr>
          <w:sz w:val="52"/>
          <w:szCs w:val="52"/>
        </w:rPr>
        <w:t xml:space="preserve"> </w:t>
      </w:r>
    </w:p>
    <w:p w:rsidR="00865E23" w:rsidRDefault="00865E23" w:rsidP="00BA11E3">
      <w:pPr>
        <w:rPr>
          <w:sz w:val="28"/>
          <w:szCs w:val="28"/>
        </w:rPr>
      </w:pPr>
    </w:p>
    <w:p w:rsidR="00CE0EF6" w:rsidRPr="00CE0EF6" w:rsidRDefault="006D07E1" w:rsidP="00CE0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r w:rsidR="00796C8F">
        <w:rPr>
          <w:b/>
          <w:sz w:val="28"/>
          <w:szCs w:val="28"/>
        </w:rPr>
        <w:t>Bedrohung in Asien</w:t>
      </w:r>
      <w:r>
        <w:rPr>
          <w:b/>
          <w:sz w:val="28"/>
          <w:szCs w:val="28"/>
        </w:rPr>
        <w:t>, Rezept wie im Buch:</w:t>
      </w:r>
    </w:p>
    <w:p w:rsidR="00CE0EF6" w:rsidRPr="00CE0EF6" w:rsidRDefault="00BC1359" w:rsidP="00CE0EF6">
      <w:pPr>
        <w:rPr>
          <w:rFonts w:cs="Arial"/>
          <w:kern w:val="36"/>
          <w:sz w:val="28"/>
          <w:szCs w:val="28"/>
          <w:u w:val="single"/>
        </w:rPr>
      </w:pPr>
      <w:proofErr w:type="spellStart"/>
      <w:r>
        <w:rPr>
          <w:rFonts w:cs="Arial"/>
          <w:kern w:val="36"/>
          <w:sz w:val="36"/>
          <w:szCs w:val="36"/>
          <w:u w:val="single"/>
        </w:rPr>
        <w:t>Garneleno</w:t>
      </w:r>
      <w:r w:rsidR="001A6AB0">
        <w:rPr>
          <w:rFonts w:cs="Arial"/>
          <w:kern w:val="36"/>
          <w:sz w:val="36"/>
          <w:szCs w:val="36"/>
          <w:u w:val="single"/>
        </w:rPr>
        <w:t>m</w:t>
      </w:r>
      <w:r w:rsidR="00DE073D">
        <w:rPr>
          <w:rFonts w:cs="Arial"/>
          <w:kern w:val="36"/>
          <w:sz w:val="36"/>
          <w:szCs w:val="36"/>
          <w:u w:val="single"/>
        </w:rPr>
        <w:t>e</w:t>
      </w:r>
      <w:r w:rsidR="001A6AB0">
        <w:rPr>
          <w:rFonts w:cs="Arial"/>
          <w:kern w:val="36"/>
          <w:sz w:val="36"/>
          <w:szCs w:val="36"/>
          <w:u w:val="single"/>
        </w:rPr>
        <w:t>lett</w:t>
      </w:r>
      <w:proofErr w:type="spellEnd"/>
      <w:r w:rsidR="001A6AB0">
        <w:rPr>
          <w:rFonts w:cs="Arial"/>
          <w:kern w:val="36"/>
          <w:sz w:val="36"/>
          <w:szCs w:val="36"/>
          <w:u w:val="single"/>
        </w:rPr>
        <w:t xml:space="preserve"> mit </w:t>
      </w:r>
      <w:r>
        <w:rPr>
          <w:rFonts w:cs="Arial"/>
          <w:kern w:val="36"/>
          <w:sz w:val="36"/>
          <w:szCs w:val="36"/>
          <w:u w:val="single"/>
        </w:rPr>
        <w:t>Banane und Kokosstreusel</w:t>
      </w:r>
      <w:r w:rsidR="001A6AB0">
        <w:rPr>
          <w:rFonts w:cs="Arial"/>
          <w:kern w:val="36"/>
          <w:sz w:val="36"/>
          <w:szCs w:val="36"/>
          <w:u w:val="single"/>
        </w:rPr>
        <w:t xml:space="preserve"> - </w:t>
      </w:r>
      <w:r w:rsidR="00E52C04">
        <w:rPr>
          <w:rFonts w:cs="Arial"/>
          <w:kern w:val="36"/>
          <w:sz w:val="36"/>
          <w:szCs w:val="36"/>
          <w:u w:val="single"/>
        </w:rPr>
        <w:t>fü</w:t>
      </w:r>
      <w:r w:rsidR="006D07E1">
        <w:rPr>
          <w:rFonts w:cs="Arial"/>
          <w:kern w:val="36"/>
          <w:sz w:val="36"/>
          <w:szCs w:val="36"/>
          <w:u w:val="single"/>
        </w:rPr>
        <w:t xml:space="preserve">r </w:t>
      </w:r>
      <w:r w:rsidR="002D2F52">
        <w:rPr>
          <w:rFonts w:cs="Arial"/>
          <w:kern w:val="36"/>
          <w:sz w:val="36"/>
          <w:szCs w:val="36"/>
          <w:u w:val="single"/>
        </w:rPr>
        <w:t>2</w:t>
      </w:r>
      <w:r w:rsidR="006D07E1">
        <w:rPr>
          <w:rFonts w:cs="Arial"/>
          <w:kern w:val="36"/>
          <w:sz w:val="36"/>
          <w:szCs w:val="36"/>
          <w:u w:val="single"/>
        </w:rPr>
        <w:t xml:space="preserve"> Personen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434"/>
      </w:tblGrid>
      <w:tr w:rsidR="0001669B" w:rsidRPr="00C14846" w:rsidTr="007050C6">
        <w:trPr>
          <w:tblCellSpacing w:w="15" w:type="dxa"/>
        </w:trPr>
        <w:tc>
          <w:tcPr>
            <w:tcW w:w="2593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26"/>
              <w:gridCol w:w="61"/>
            </w:tblGrid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  <w: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  <w:t>Zutaten:</w:t>
                  </w: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C96" w:rsidRPr="00303F64" w:rsidTr="00BC0C9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0C96" w:rsidRPr="00303F64" w:rsidRDefault="00BC0C96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669B" w:rsidRDefault="0001669B" w:rsidP="0001669B">
            <w:r w:rsidRPr="00303F64">
              <w:rPr>
                <w:rFonts w:ascii="Roboto Regular" w:hAnsi="Roboto Regular" w:cs="Helvetica"/>
                <w:color w:val="000000"/>
              </w:rPr>
              <w:br/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4716"/>
            </w:tblGrid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1359" w:rsidRPr="001B0275" w:rsidRDefault="00C2665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01669B" w:rsidRPr="001B0275" w:rsidRDefault="00AC5B19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3-4</w:t>
                  </w:r>
                  <w:r w:rsidR="00BC1359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EL</w:t>
                  </w:r>
                  <w:r w:rsidR="001A6AB0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Default="001A6AB0" w:rsidP="0001669B">
                  <w:pP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E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 xml:space="preserve">ier </w:t>
                  </w:r>
                </w:p>
                <w:p w:rsidR="00BC1359" w:rsidRPr="00796C8F" w:rsidRDefault="00BC1359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Sprudel (mit Kohlensäure)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1B0275" w:rsidRDefault="001B0275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2D2F52" w:rsidRPr="001B0275">
                    <w:rPr>
                      <w:b/>
                      <w:bCs/>
                    </w:rPr>
                    <w:t xml:space="preserve"> EL</w:t>
                  </w:r>
                  <w:r w:rsidR="00796C8F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1669B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1A6AB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Öl</w:t>
                  </w:r>
                  <w:r w:rsidR="002D2F52">
                    <w:t xml:space="preserve"> 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1B0275" w:rsidRDefault="001A6AB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1-1,5 TL</w:t>
                  </w:r>
                  <w:r w:rsidR="0001669B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2D2F52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rStyle w:val="kb-ft-rob-reg1"/>
                    </w:rPr>
                    <w:t>almzucker (oder braunen Zucker)</w:t>
                  </w:r>
                  <w:r w:rsidR="00796C8F"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1B0275" w:rsidRDefault="00BC1359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250 -</w:t>
                  </w:r>
                  <w:r w:rsidR="001A6AB0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1A6AB0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0 </w:t>
                  </w:r>
                  <w:r w:rsidR="002D2F52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gr.</w:t>
                  </w:r>
                  <w:r w:rsidR="0001669B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1A6AB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G</w:t>
                  </w:r>
                  <w:r>
                    <w:rPr>
                      <w:rStyle w:val="kb-ft-rob-reg1"/>
                    </w:rPr>
                    <w:t>arnelen (g</w:t>
                  </w:r>
                  <w:r w:rsidR="00BC1359">
                    <w:rPr>
                      <w:rStyle w:val="kb-ft-rob-reg1"/>
                    </w:rPr>
                    <w:t>eschält</w:t>
                  </w:r>
                  <w:r>
                    <w:rPr>
                      <w:rStyle w:val="kb-ft-rob-reg1"/>
                    </w:rPr>
                    <w:t>)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2F52" w:rsidRPr="001B0275" w:rsidRDefault="00D939E9" w:rsidP="002D2F52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3-4 EL</w:t>
                  </w:r>
                </w:p>
                <w:p w:rsidR="0001669B" w:rsidRPr="001B0275" w:rsidRDefault="001A6AB0" w:rsidP="002D2F52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BC1359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T</w:t>
                  </w: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L</w:t>
                  </w:r>
                </w:p>
                <w:p w:rsidR="00BC1359" w:rsidRPr="001B0275" w:rsidRDefault="00BC1359" w:rsidP="002D2F52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 TL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2D20" w:rsidRDefault="00D939E9" w:rsidP="0001669B">
                  <w:pPr>
                    <w:rPr>
                      <w:rStyle w:val="kb-ft-rob-reg1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ellerie</w:t>
                  </w:r>
                  <w:r w:rsidR="00AC5B19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knolle</w:t>
                  </w:r>
                  <w:r w:rsidR="00DB1B30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Style w:val="kb-ft-rob-reg1"/>
                    </w:rPr>
                    <w:t xml:space="preserve">undgerecht </w:t>
                  </w:r>
                  <w:r w:rsidR="00DB1B30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kleingeschnitten</w:t>
                  </w:r>
                </w:p>
                <w:p w:rsidR="00282515" w:rsidRDefault="001A6AB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Fischsauce</w:t>
                  </w:r>
                  <w:r w:rsidR="00DB1B30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C1359" w:rsidRPr="00796C8F" w:rsidRDefault="00BC1359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Leichte Sojasoße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1B0275" w:rsidRDefault="00DB1B3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BC1359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-1,5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2D2F52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Style w:val="kb-ft-rob-reg1"/>
                    </w:rPr>
                    <w:t>ittelgroße Bananen</w:t>
                  </w:r>
                  <w:r w:rsidR="00DB1B30">
                    <w:rPr>
                      <w:rStyle w:val="kb-ft-rob-reg1"/>
                    </w:rPr>
                    <w:t xml:space="preserve"> 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1B0275" w:rsidRDefault="00BC1359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1A6AB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</w:t>
                  </w:r>
                  <w:r>
                    <w:rPr>
                      <w:rStyle w:val="kb-ft-rob-reg1"/>
                    </w:rPr>
                    <w:t>noblauchzehen (kleingeschnitten)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1B0275" w:rsidRDefault="001A6AB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1A6AB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 xml:space="preserve">rühlingszwiebel </w:t>
                  </w:r>
                  <w:r w:rsidR="00AC5B19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kleingeschnitten</w:t>
                  </w:r>
                  <w:r w:rsidR="00AC5B19"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1B0275" w:rsidRDefault="001A6AB0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 TL</w:t>
                  </w:r>
                </w:p>
                <w:p w:rsidR="001A6AB0" w:rsidRPr="001B0275" w:rsidRDefault="00BC1359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B0275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etwas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Default="00BC1359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Style w:val="kb-ft-rob-reg1"/>
                    </w:rPr>
                    <w:t xml:space="preserve">ambal </w:t>
                  </w:r>
                  <w:proofErr w:type="spellStart"/>
                  <w:r>
                    <w:rPr>
                      <w:rStyle w:val="kb-ft-rob-reg1"/>
                    </w:rPr>
                    <w:t>Oelek</w:t>
                  </w:r>
                  <w:proofErr w:type="spellEnd"/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A6AB0" w:rsidRDefault="00DB1B3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Schwarzen Pfeffer gemahlen</w:t>
                  </w:r>
                </w:p>
                <w:p w:rsidR="00C26650" w:rsidRPr="00796C8F" w:rsidRDefault="00C2665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Deko: Petersilie oder Schnittlauch.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AC5B19" w:rsidRDefault="0002478E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AC5B19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Zusätzlich: </w:t>
                  </w:r>
                  <w:r w:rsidR="00BC1359" w:rsidRPr="00AC5B19">
                    <w:rPr>
                      <w:rFonts w:cs="Helvetica"/>
                      <w:color w:val="000000"/>
                      <w:sz w:val="22"/>
                      <w:szCs w:val="22"/>
                    </w:rPr>
                    <w:t>Kokosstreusel</w:t>
                  </w:r>
                  <w:r w:rsidR="00DB1B30" w:rsidRPr="00AC5B19">
                    <w:rPr>
                      <w:rFonts w:cs="Helvetica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2D2F52" w:rsidRPr="00303F64" w:rsidTr="00D73DC5">
              <w:trPr>
                <w:tblCellSpacing w:w="15" w:type="dxa"/>
              </w:trPr>
              <w:tc>
                <w:tcPr>
                  <w:tcW w:w="11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22A5" w:rsidRPr="00796C8F" w:rsidRDefault="00E522A5" w:rsidP="00D9151F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1669B" w:rsidRDefault="0001669B" w:rsidP="0001669B"/>
        </w:tc>
      </w:tr>
    </w:tbl>
    <w:p w:rsidR="00C14846" w:rsidRPr="00C14846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C14846">
        <w:rPr>
          <w:rStyle w:val="Fett"/>
          <w:rFonts w:cs="Arial"/>
          <w:sz w:val="28"/>
          <w:szCs w:val="28"/>
        </w:rPr>
        <w:lastRenderedPageBreak/>
        <w:t>Arbeitszeit:</w:t>
      </w:r>
      <w:r w:rsidRPr="00C14846">
        <w:rPr>
          <w:rFonts w:cs="Arial"/>
          <w:sz w:val="28"/>
          <w:szCs w:val="28"/>
        </w:rPr>
        <w:t xml:space="preserve"> ca. </w:t>
      </w:r>
      <w:r w:rsidR="0002478E">
        <w:rPr>
          <w:rFonts w:cs="Arial"/>
          <w:sz w:val="28"/>
          <w:szCs w:val="28"/>
        </w:rPr>
        <w:t>15</w:t>
      </w:r>
      <w:r w:rsidRPr="00C14846">
        <w:rPr>
          <w:rFonts w:cs="Arial"/>
          <w:sz w:val="28"/>
          <w:szCs w:val="28"/>
        </w:rPr>
        <w:t xml:space="preserve"> Min. / </w:t>
      </w:r>
      <w:r w:rsidRPr="00C14846">
        <w:rPr>
          <w:rStyle w:val="Fett"/>
          <w:rFonts w:cs="Arial"/>
          <w:sz w:val="28"/>
          <w:szCs w:val="28"/>
        </w:rPr>
        <w:t>Koch-/Backzeit:</w:t>
      </w:r>
      <w:r w:rsidRPr="00C14846">
        <w:rPr>
          <w:rFonts w:cs="Arial"/>
          <w:sz w:val="28"/>
          <w:szCs w:val="28"/>
        </w:rPr>
        <w:t xml:space="preserve"> ca. </w:t>
      </w:r>
      <w:r w:rsidR="00DB1B30">
        <w:rPr>
          <w:rFonts w:cs="Arial"/>
          <w:sz w:val="28"/>
          <w:szCs w:val="28"/>
        </w:rPr>
        <w:t>15-20</w:t>
      </w:r>
      <w:r w:rsidR="00E522A5">
        <w:rPr>
          <w:rFonts w:cs="Arial"/>
          <w:sz w:val="28"/>
          <w:szCs w:val="28"/>
        </w:rPr>
        <w:t xml:space="preserve"> </w:t>
      </w:r>
      <w:r w:rsidRPr="00C14846">
        <w:rPr>
          <w:rFonts w:cs="Arial"/>
          <w:sz w:val="28"/>
          <w:szCs w:val="28"/>
        </w:rPr>
        <w:t xml:space="preserve">Min. </w:t>
      </w:r>
      <w:r w:rsidR="0002478E">
        <w:rPr>
          <w:rFonts w:cs="Arial"/>
          <w:sz w:val="28"/>
          <w:szCs w:val="28"/>
        </w:rPr>
        <w:t xml:space="preserve">               </w:t>
      </w:r>
      <w:r w:rsidRPr="00C14846">
        <w:rPr>
          <w:rStyle w:val="Fett"/>
          <w:rFonts w:cs="Arial"/>
          <w:sz w:val="28"/>
          <w:szCs w:val="28"/>
        </w:rPr>
        <w:t>Schwierigkeitsgrad</w:t>
      </w:r>
      <w:r w:rsidR="007050C6">
        <w:rPr>
          <w:rStyle w:val="Fett"/>
          <w:rFonts w:cs="Arial"/>
          <w:sz w:val="28"/>
          <w:szCs w:val="28"/>
        </w:rPr>
        <w:t xml:space="preserve"> </w:t>
      </w:r>
      <w:r w:rsidR="001B0275">
        <w:rPr>
          <w:rStyle w:val="Fett"/>
          <w:rFonts w:cs="Arial"/>
          <w:sz w:val="28"/>
          <w:szCs w:val="28"/>
        </w:rPr>
        <w:t>leicht-</w:t>
      </w:r>
      <w:r w:rsidR="002D2F52">
        <w:rPr>
          <w:rStyle w:val="Fett"/>
          <w:rFonts w:cs="Arial"/>
          <w:sz w:val="28"/>
          <w:szCs w:val="28"/>
        </w:rPr>
        <w:t>mittel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1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DB1B30" w:rsidRDefault="00BC1359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Die zerkleiner</w:t>
      </w:r>
      <w:r w:rsidR="00AC5B19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te Sellerie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im Topf mit Wasser ca.10 Minuten kochen, bis sie weich sind. Dann da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 Öl 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2 EL 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in eine Pfanne oder ein Wok geben und kurz erhitzen. D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en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Knoblauch,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Sambal </w:t>
      </w:r>
      <w:proofErr w:type="spellStart"/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Oelek</w:t>
      </w:r>
      <w:proofErr w:type="spellEnd"/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 w:rsidR="00AC5B19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Sellerie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Garnelen (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geschält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)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den Zucker, Pfeffer, Frühli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gszwiebel, Wurzel, </w:t>
      </w:r>
      <w:proofErr w:type="spellStart"/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Fishsauce</w:t>
      </w:r>
      <w:proofErr w:type="spellEnd"/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Sojasoße zugeben.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Bei mittlerer Hitze anbraten und immer wieder umrühren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bis die Garnelen die typische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orangene </w:t>
      </w:r>
      <w:r w:rsidR="00DB1B3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Farbe bekommen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die Banane/n in runde Scheiben schneiden und </w:t>
      </w:r>
      <w:r w:rsidR="00AC5B19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dazu 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geben. Dann die Masse zur Seite stellen </w:t>
      </w:r>
      <w:r w:rsidR="001B027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und </w:t>
      </w:r>
      <w:r w:rsidR="00C2665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auf einer anderen Herdplatte bei niederer 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(2 Elektroherd) </w:t>
      </w:r>
      <w:r w:rsidR="00C2665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Temperatur warmhalten.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Immer wieder mal umrühren, damit die Masse mit den Bananen vermengt werden.</w:t>
      </w:r>
    </w:p>
    <w:p w:rsidR="00DB1B30" w:rsidRDefault="00DB1B30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2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D73DC5" w:rsidRDefault="00D73DC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6 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Eier und Wasser in einer Schüssel verquirlen (schlagen)</w:t>
      </w:r>
      <w:r w:rsidR="00B25E1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Die Pfanne am besten mit etwas Öl gleichmäßig ausreiben, w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eiter 2 EL Öl in den heißen Wok geben und darin schwenken, so da</w:t>
      </w:r>
      <w:r w:rsidR="001B027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ss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sich das Öl verteilt. Die </w:t>
      </w:r>
      <w:r w:rsidR="00C2665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Hälfte der 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Eiermasse in den Wok geben und schwenken</w:t>
      </w:r>
      <w:r w:rsidR="00A2321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so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da</w:t>
      </w:r>
      <w:r w:rsidR="001B027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ss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sie sich gut verteilt. Immer wieder die Masse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mit einem Pfannenwender 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anheben, damit nichts anbrennt. </w:t>
      </w:r>
      <w:r w:rsidR="00A2321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Wenn die Oberseite fest ist, 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Ist das Omelett </w:t>
      </w:r>
      <w:r w:rsidR="00A2321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fertig (nicht wenden), </w:t>
      </w:r>
      <w:r w:rsidR="00DE073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dann aus dem Wok nehmen</w:t>
      </w:r>
      <w:r w:rsidR="00A2321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:rsidR="00B25E11" w:rsidRDefault="00B25E1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3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DE073D" w:rsidRDefault="00DE073D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Jetzt das Omelett auf dem Teller legen und eine Portion der Garnelenmasse in der Mitte positionieren. Dann die Ränder des Omeletts mit einem Pfannenwender einschlagen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damit eine Art Viereckform entsteht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 Dann zweites Omelett vorbereiten.</w:t>
      </w:r>
    </w:p>
    <w:p w:rsidR="00DE073D" w:rsidRDefault="00DE073D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B25E11" w:rsidRPr="00B25E11" w:rsidRDefault="00B25E11" w:rsidP="007050C6">
      <w:pPr>
        <w:spacing w:after="0" w:line="240" w:lineRule="auto"/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</w:pPr>
      <w:r w:rsidRPr="00B25E11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4</w:t>
      </w:r>
    </w:p>
    <w:p w:rsidR="00B25E11" w:rsidRDefault="00DE073D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noch alles mit 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Schnittlauch oder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Petersilie dekorieren und es ist fertig zum </w:t>
      </w:r>
      <w:r w:rsidR="00C2665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ervieren.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Ganz am </w:t>
      </w:r>
      <w:proofErr w:type="spellStart"/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Schluß</w:t>
      </w:r>
      <w:proofErr w:type="spellEnd"/>
      <w:r w:rsidR="00A2321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</w:t>
      </w:r>
      <w:bookmarkStart w:id="0" w:name="_GoBack"/>
      <w:bookmarkEnd w:id="0"/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je nach Vorliebe mit Kokosstreusel bestreuen (ich habe 2 TL verwendet).</w:t>
      </w:r>
    </w:p>
    <w:p w:rsidR="00C452EC" w:rsidRDefault="00C452EC" w:rsidP="00C452EC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C452EC" w:rsidRPr="00C452EC" w:rsidRDefault="00C452EC" w:rsidP="00C452EC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Einfach ausprobieren. </w:t>
      </w:r>
      <w:r w:rsidR="00C4126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Schmeckt </w:t>
      </w:r>
      <w:r w:rsidR="00C2665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</w:t>
      </w:r>
      <w:r w:rsidR="00D73DC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uper</w:t>
      </w:r>
      <w:r w:rsidR="00C26650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exotisch</w:t>
      </w:r>
      <w:r w:rsidR="00C4126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:rsidR="001456DC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CE0EF6" w:rsidRPr="00C14846" w:rsidRDefault="00A46881" w:rsidP="00C41264">
      <w:pPr>
        <w:spacing w:after="0" w:line="240" w:lineRule="auto"/>
        <w:rPr>
          <w:sz w:val="28"/>
          <w:szCs w:val="28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Guten Appetit!</w:t>
      </w:r>
      <w:r w:rsidR="007050C6"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br/>
      </w:r>
      <w:r w:rsidR="00C14846" w:rsidRPr="00C14846">
        <w:rPr>
          <w:rFonts w:cs="Arial"/>
          <w:sz w:val="28"/>
          <w:szCs w:val="28"/>
        </w:rPr>
        <w:br/>
      </w:r>
    </w:p>
    <w:sectPr w:rsidR="00CE0EF6" w:rsidRPr="00C148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C8" w:rsidRDefault="00F23CC8" w:rsidP="005132EB">
      <w:pPr>
        <w:spacing w:after="0" w:line="240" w:lineRule="auto"/>
      </w:pPr>
      <w:r>
        <w:separator/>
      </w:r>
    </w:p>
  </w:endnote>
  <w:endnote w:type="continuationSeparator" w:id="0">
    <w:p w:rsidR="00F23CC8" w:rsidRDefault="00F23CC8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DC" w:rsidRPr="005132EB" w:rsidRDefault="001456DC" w:rsidP="001456DC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</w:t>
    </w:r>
    <w:r w:rsidR="0002478E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2478E">
      <w:rPr>
        <w:sz w:val="16"/>
        <w:szCs w:val="16"/>
      </w:rPr>
      <w:t>Bedrohung in Asien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C8" w:rsidRDefault="00F23CC8" w:rsidP="005132EB">
      <w:pPr>
        <w:spacing w:after="0" w:line="240" w:lineRule="auto"/>
      </w:pPr>
      <w:r>
        <w:separator/>
      </w:r>
    </w:p>
  </w:footnote>
  <w:footnote w:type="continuationSeparator" w:id="0">
    <w:p w:rsidR="00F23CC8" w:rsidRDefault="00F23CC8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B7EB3"/>
    <w:multiLevelType w:val="hybridMultilevel"/>
    <w:tmpl w:val="30D02102"/>
    <w:lvl w:ilvl="0" w:tplc="BB288F84">
      <w:start w:val="3"/>
      <w:numFmt w:val="bullet"/>
      <w:lvlText w:val="-"/>
      <w:lvlJc w:val="left"/>
      <w:pPr>
        <w:ind w:left="720" w:hanging="360"/>
      </w:pPr>
      <w:rPr>
        <w:rFonts w:ascii="Roboto Regular" w:eastAsia="Times New Roman" w:hAnsi="Roboto Regular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02D20"/>
    <w:rsid w:val="0001669B"/>
    <w:rsid w:val="0002478E"/>
    <w:rsid w:val="00064E57"/>
    <w:rsid w:val="000650AD"/>
    <w:rsid w:val="00065B2C"/>
    <w:rsid w:val="000C09AC"/>
    <w:rsid w:val="000D2108"/>
    <w:rsid w:val="00130D06"/>
    <w:rsid w:val="001456DC"/>
    <w:rsid w:val="00150DB7"/>
    <w:rsid w:val="00182B20"/>
    <w:rsid w:val="001A6AB0"/>
    <w:rsid w:val="001B0275"/>
    <w:rsid w:val="001C7134"/>
    <w:rsid w:val="001F554A"/>
    <w:rsid w:val="00212612"/>
    <w:rsid w:val="00214976"/>
    <w:rsid w:val="00232D4E"/>
    <w:rsid w:val="00253C9E"/>
    <w:rsid w:val="00282515"/>
    <w:rsid w:val="002D2F52"/>
    <w:rsid w:val="002D5D59"/>
    <w:rsid w:val="00335B37"/>
    <w:rsid w:val="00366BC0"/>
    <w:rsid w:val="0037346E"/>
    <w:rsid w:val="00425F69"/>
    <w:rsid w:val="00440354"/>
    <w:rsid w:val="0047503C"/>
    <w:rsid w:val="00486532"/>
    <w:rsid w:val="00497544"/>
    <w:rsid w:val="004A57AF"/>
    <w:rsid w:val="004B76BE"/>
    <w:rsid w:val="004D1A3E"/>
    <w:rsid w:val="004D6AC5"/>
    <w:rsid w:val="004E31DD"/>
    <w:rsid w:val="005132EB"/>
    <w:rsid w:val="00525D93"/>
    <w:rsid w:val="00567EA8"/>
    <w:rsid w:val="005761BF"/>
    <w:rsid w:val="005B7B0D"/>
    <w:rsid w:val="00603445"/>
    <w:rsid w:val="00624EEE"/>
    <w:rsid w:val="006B1134"/>
    <w:rsid w:val="006D07E1"/>
    <w:rsid w:val="007050C6"/>
    <w:rsid w:val="0071688A"/>
    <w:rsid w:val="00725695"/>
    <w:rsid w:val="007350FD"/>
    <w:rsid w:val="00744918"/>
    <w:rsid w:val="007549F5"/>
    <w:rsid w:val="00773C4F"/>
    <w:rsid w:val="00796C8F"/>
    <w:rsid w:val="007F4EC5"/>
    <w:rsid w:val="008642C7"/>
    <w:rsid w:val="00865E23"/>
    <w:rsid w:val="00897FE9"/>
    <w:rsid w:val="008A14E6"/>
    <w:rsid w:val="00953366"/>
    <w:rsid w:val="009C69B5"/>
    <w:rsid w:val="009D69DD"/>
    <w:rsid w:val="009E5DF7"/>
    <w:rsid w:val="009F35D4"/>
    <w:rsid w:val="00A074D6"/>
    <w:rsid w:val="00A23216"/>
    <w:rsid w:val="00A46881"/>
    <w:rsid w:val="00A54D9A"/>
    <w:rsid w:val="00AC5B19"/>
    <w:rsid w:val="00B079F9"/>
    <w:rsid w:val="00B25E11"/>
    <w:rsid w:val="00B27617"/>
    <w:rsid w:val="00B43CA1"/>
    <w:rsid w:val="00BA11E3"/>
    <w:rsid w:val="00BC0C96"/>
    <w:rsid w:val="00BC1359"/>
    <w:rsid w:val="00BC7D70"/>
    <w:rsid w:val="00BF454B"/>
    <w:rsid w:val="00C06827"/>
    <w:rsid w:val="00C14846"/>
    <w:rsid w:val="00C26650"/>
    <w:rsid w:val="00C41264"/>
    <w:rsid w:val="00C452EC"/>
    <w:rsid w:val="00C5444B"/>
    <w:rsid w:val="00CB702B"/>
    <w:rsid w:val="00CC51A8"/>
    <w:rsid w:val="00CE0EF6"/>
    <w:rsid w:val="00D32B3E"/>
    <w:rsid w:val="00D73DC5"/>
    <w:rsid w:val="00D9151F"/>
    <w:rsid w:val="00D939E9"/>
    <w:rsid w:val="00DA2D6D"/>
    <w:rsid w:val="00DB1B30"/>
    <w:rsid w:val="00DE073D"/>
    <w:rsid w:val="00E522A5"/>
    <w:rsid w:val="00E52C04"/>
    <w:rsid w:val="00E95781"/>
    <w:rsid w:val="00E9617B"/>
    <w:rsid w:val="00ED5466"/>
    <w:rsid w:val="00F23CC8"/>
    <w:rsid w:val="00F26132"/>
    <w:rsid w:val="00FA3D43"/>
    <w:rsid w:val="00FB1EC4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E01C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  <w:style w:type="character" w:customStyle="1" w:styleId="kb-ft-rob-reg1">
    <w:name w:val="kb-ft-rob-reg1"/>
    <w:basedOn w:val="Absatz-Standardschriftart"/>
    <w:rsid w:val="0001669B"/>
    <w:rPr>
      <w:rFonts w:ascii="Roboto Regular" w:hAnsi="Roboto Regular" w:hint="default"/>
    </w:rPr>
  </w:style>
  <w:style w:type="paragraph" w:styleId="Listenabsatz">
    <w:name w:val="List Paragraph"/>
    <w:basedOn w:val="Standard"/>
    <w:uiPriority w:val="34"/>
    <w:qFormat/>
    <w:rsid w:val="00C4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11</cp:revision>
  <cp:lastPrinted>2018-11-18T10:56:00Z</cp:lastPrinted>
  <dcterms:created xsi:type="dcterms:W3CDTF">2019-10-28T11:27:00Z</dcterms:created>
  <dcterms:modified xsi:type="dcterms:W3CDTF">2020-01-26T13:01:00Z</dcterms:modified>
</cp:coreProperties>
</file>